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0980" w14:textId="77777777" w:rsidR="00D173DD" w:rsidRDefault="00D173DD"/>
    <w:p w14:paraId="59073B48" w14:textId="77777777" w:rsidR="00D173DD" w:rsidRDefault="00D173DD"/>
    <w:tbl>
      <w:tblPr>
        <w:tblW w:w="9668" w:type="dxa"/>
        <w:tblInd w:w="-40" w:type="dxa"/>
        <w:tblLayout w:type="fixed"/>
        <w:tblCellMar>
          <w:left w:w="68" w:type="dxa"/>
        </w:tblCellMar>
        <w:tblLook w:val="04A0" w:firstRow="1" w:lastRow="0" w:firstColumn="1" w:lastColumn="0" w:noHBand="0" w:noVBand="1"/>
      </w:tblPr>
      <w:tblGrid>
        <w:gridCol w:w="3493"/>
        <w:gridCol w:w="6175"/>
      </w:tblGrid>
      <w:tr w:rsidR="00D173DD" w14:paraId="7F9B356E" w14:textId="77777777">
        <w:tc>
          <w:tcPr>
            <w:tcW w:w="3493" w:type="dxa"/>
            <w:tcBorders>
              <w:top w:val="single" w:sz="4" w:space="0" w:color="00000A"/>
              <w:left w:val="single" w:sz="4" w:space="0" w:color="00000A"/>
              <w:bottom w:val="single" w:sz="4" w:space="0" w:color="00000A"/>
              <w:right w:val="single" w:sz="4" w:space="0" w:color="00000A"/>
            </w:tcBorders>
            <w:shd w:val="clear" w:color="auto" w:fill="D6E3BC"/>
          </w:tcPr>
          <w:p w14:paraId="057A1373" w14:textId="77777777" w:rsidR="00D173DD" w:rsidRDefault="0015514C">
            <w:r>
              <w:t>Course Name [</w:t>
            </w:r>
            <w:r>
              <w:t>科目名</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3748D189" w14:textId="77777777" w:rsidR="00D173DD" w:rsidRDefault="0015514C">
            <w:r>
              <w:t>Advances in Mechanical Systems Engineering</w:t>
            </w:r>
          </w:p>
        </w:tc>
      </w:tr>
      <w:tr w:rsidR="00D173DD" w14:paraId="70102042" w14:textId="77777777">
        <w:tc>
          <w:tcPr>
            <w:tcW w:w="3493" w:type="dxa"/>
            <w:tcBorders>
              <w:top w:val="single" w:sz="4" w:space="0" w:color="00000A"/>
              <w:left w:val="single" w:sz="4" w:space="0" w:color="00000A"/>
              <w:bottom w:val="single" w:sz="4" w:space="0" w:color="00000A"/>
              <w:right w:val="single" w:sz="4" w:space="0" w:color="00000A"/>
            </w:tcBorders>
            <w:shd w:val="clear" w:color="auto" w:fill="D6E3BC"/>
          </w:tcPr>
          <w:p w14:paraId="005DB3CD" w14:textId="77777777" w:rsidR="00D173DD" w:rsidRDefault="0015514C">
            <w:r>
              <w:t>Instructor Name [</w:t>
            </w:r>
            <w:r>
              <w:t>教員</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25C7763F" w14:textId="77777777" w:rsidR="00D173DD" w:rsidRDefault="0015514C">
            <w:r>
              <w:t>Ten Professors in different fields of Mechanical Systems Engineering  (in omnibus style)</w:t>
            </w:r>
          </w:p>
        </w:tc>
      </w:tr>
      <w:tr w:rsidR="00D173DD" w14:paraId="2FC03B33" w14:textId="77777777">
        <w:tc>
          <w:tcPr>
            <w:tcW w:w="3493" w:type="dxa"/>
            <w:tcBorders>
              <w:top w:val="single" w:sz="4" w:space="0" w:color="00000A"/>
              <w:left w:val="single" w:sz="4" w:space="0" w:color="00000A"/>
              <w:bottom w:val="single" w:sz="4" w:space="0" w:color="00000A"/>
              <w:right w:val="single" w:sz="4" w:space="0" w:color="00000A"/>
            </w:tcBorders>
            <w:shd w:val="clear" w:color="auto" w:fill="D6E3BC"/>
          </w:tcPr>
          <w:p w14:paraId="35B2763E" w14:textId="77777777" w:rsidR="00D173DD" w:rsidRDefault="0015514C">
            <w:r>
              <w:t>Course Number</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1A6F0284" w14:textId="77777777" w:rsidR="00D173DD" w:rsidRDefault="00D173DD"/>
        </w:tc>
      </w:tr>
      <w:tr w:rsidR="00D173DD" w14:paraId="1E4A5684" w14:textId="77777777">
        <w:tc>
          <w:tcPr>
            <w:tcW w:w="3493" w:type="dxa"/>
            <w:tcBorders>
              <w:top w:val="single" w:sz="4" w:space="0" w:color="00000A"/>
              <w:left w:val="single" w:sz="4" w:space="0" w:color="00000A"/>
              <w:bottom w:val="single" w:sz="4" w:space="0" w:color="00000A"/>
              <w:right w:val="single" w:sz="4" w:space="0" w:color="00000A"/>
            </w:tcBorders>
            <w:shd w:val="clear" w:color="auto" w:fill="D6E3BC"/>
          </w:tcPr>
          <w:p w14:paraId="7CABE4AC" w14:textId="77777777" w:rsidR="00D173DD" w:rsidRDefault="0015514C">
            <w:r>
              <w:t>Course Structure [</w:t>
            </w:r>
            <w:r>
              <w:t>授業形態</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69708FD2" w14:textId="77777777" w:rsidR="00D173DD" w:rsidRDefault="0015514C">
            <w:r>
              <w:t>Lecture</w:t>
            </w:r>
          </w:p>
        </w:tc>
      </w:tr>
      <w:tr w:rsidR="00D173DD" w14:paraId="76FE0C49" w14:textId="77777777">
        <w:tc>
          <w:tcPr>
            <w:tcW w:w="3493" w:type="dxa"/>
            <w:tcBorders>
              <w:top w:val="single" w:sz="4" w:space="0" w:color="00000A"/>
              <w:left w:val="single" w:sz="4" w:space="0" w:color="00000A"/>
              <w:bottom w:val="single" w:sz="4" w:space="0" w:color="00000A"/>
              <w:right w:val="single" w:sz="4" w:space="0" w:color="00000A"/>
            </w:tcBorders>
            <w:shd w:val="clear" w:color="auto" w:fill="D6E3BC"/>
          </w:tcPr>
          <w:p w14:paraId="24E5B6A9" w14:textId="77777777" w:rsidR="00D173DD" w:rsidRDefault="0015514C">
            <w:r>
              <w:t>Course Credits [</w:t>
            </w:r>
            <w:r>
              <w:t>単位数</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1B9D276C" w14:textId="77777777" w:rsidR="00D173DD" w:rsidRDefault="0015514C">
            <w:r>
              <w:t>2</w:t>
            </w:r>
          </w:p>
        </w:tc>
      </w:tr>
      <w:tr w:rsidR="00D173DD" w14:paraId="0F582851" w14:textId="77777777">
        <w:tc>
          <w:tcPr>
            <w:tcW w:w="3493" w:type="dxa"/>
            <w:tcBorders>
              <w:top w:val="single" w:sz="4" w:space="0" w:color="00000A"/>
              <w:left w:val="single" w:sz="4" w:space="0" w:color="00000A"/>
              <w:bottom w:val="single" w:sz="4" w:space="0" w:color="00000A"/>
              <w:right w:val="single" w:sz="4" w:space="0" w:color="00000A"/>
            </w:tcBorders>
            <w:shd w:val="clear" w:color="auto" w:fill="E5B8B7"/>
          </w:tcPr>
          <w:p w14:paraId="0B2A3340" w14:textId="77777777" w:rsidR="00D173DD" w:rsidRDefault="0015514C">
            <w:r>
              <w:t>Course Overview [</w:t>
            </w:r>
            <w:r>
              <w:t>概要</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6CFCD2EC" w14:textId="77777777" w:rsidR="00D173DD" w:rsidRDefault="0015514C">
            <w:pPr>
              <w:spacing w:after="140"/>
              <w:rPr>
                <w:rFonts w:ascii="HiraKakuPro-W3" w:hAnsi="HiraKakuPro-W3"/>
                <w:color w:val="000000"/>
                <w:sz w:val="20"/>
              </w:rPr>
            </w:pPr>
            <w:r>
              <w:rPr>
                <w:rFonts w:ascii="HiraKakuPro-W3" w:hAnsi="HiraKakuPro-W3"/>
                <w:color w:val="000000"/>
                <w:sz w:val="20"/>
              </w:rPr>
              <w:t>Mechanical Systems Engineering is one of the key approach to solve the current problems where keywords are “safe and secure”, “quality of life”, “clean environment”, “supply of food and energy”, etc. In this course, each lectures are s</w:t>
            </w:r>
            <w:r>
              <w:rPr>
                <w:rFonts w:ascii="HiraKakuPro-W3" w:hAnsi="HiraKakuPro-W3"/>
                <w:color w:val="000000"/>
                <w:sz w:val="20"/>
              </w:rPr>
              <w:t>elected from each significant field in mechanical systems engineering, provided by the professors of department of mechanical systems engineering, also including the researcher of external institute.</w:t>
            </w:r>
          </w:p>
          <w:p w14:paraId="3A349C2C" w14:textId="77777777" w:rsidR="00D173DD" w:rsidRDefault="0015514C">
            <w:pPr>
              <w:spacing w:after="140"/>
              <w:rPr>
                <w:rFonts w:ascii="Times-Roman" w:hAnsi="Times-Roman"/>
                <w:color w:val="000000"/>
                <w:sz w:val="20"/>
                <w:szCs w:val="20"/>
              </w:rPr>
            </w:pPr>
            <w:r>
              <w:rPr>
                <w:rFonts w:ascii="HiraKakuPro-W3" w:hAnsi="HiraKakuPro-W3"/>
                <w:color w:val="000000"/>
                <w:sz w:val="20"/>
              </w:rPr>
              <w:t xml:space="preserve">* This course is a part of the course for </w:t>
            </w:r>
            <w:r>
              <w:rPr>
                <w:rFonts w:ascii="HiraKakuPro-W3" w:hAnsi="HiraKakuPro-W3"/>
                <w:color w:val="000000"/>
                <w:sz w:val="20"/>
              </w:rPr>
              <w:t>Japanese students who take this course over 14weeks. Then t</w:t>
            </w:r>
            <w:r>
              <w:rPr>
                <w:rFonts w:ascii="Times-Roman" w:hAnsi="Times-Roman"/>
                <w:color w:val="000000"/>
                <w:sz w:val="20"/>
                <w:szCs w:val="20"/>
              </w:rPr>
              <w:t>here is a possibility for alternative topics from the list below depending on the arrangement of lectures.</w:t>
            </w:r>
          </w:p>
        </w:tc>
      </w:tr>
      <w:tr w:rsidR="00D173DD" w14:paraId="40D7851C" w14:textId="77777777">
        <w:tc>
          <w:tcPr>
            <w:tcW w:w="3493" w:type="dxa"/>
            <w:tcBorders>
              <w:top w:val="single" w:sz="4" w:space="0" w:color="00000A"/>
              <w:left w:val="single" w:sz="4" w:space="0" w:color="00000A"/>
              <w:bottom w:val="single" w:sz="4" w:space="0" w:color="00000A"/>
              <w:right w:val="single" w:sz="4" w:space="0" w:color="00000A"/>
            </w:tcBorders>
            <w:shd w:val="clear" w:color="auto" w:fill="E5B8B7"/>
          </w:tcPr>
          <w:p w14:paraId="440F6738" w14:textId="77777777" w:rsidR="00D173DD" w:rsidRDefault="0015514C">
            <w:r>
              <w:t>Course Key Words [</w:t>
            </w:r>
            <w:r>
              <w:t>キーワード</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1DF7A73D" w14:textId="77777777" w:rsidR="00D173DD" w:rsidRDefault="0015514C">
            <w:r>
              <w:t>Mechanical Systems Engineering, Advanced Concepts, Advanced Appr</w:t>
            </w:r>
            <w:r>
              <w:t>oaches</w:t>
            </w:r>
          </w:p>
        </w:tc>
      </w:tr>
      <w:tr w:rsidR="00D173DD" w14:paraId="2BC839D2" w14:textId="77777777">
        <w:tc>
          <w:tcPr>
            <w:tcW w:w="3493" w:type="dxa"/>
            <w:tcBorders>
              <w:top w:val="single" w:sz="4" w:space="0" w:color="00000A"/>
              <w:left w:val="single" w:sz="4" w:space="0" w:color="00000A"/>
              <w:bottom w:val="single" w:sz="4" w:space="0" w:color="00000A"/>
              <w:right w:val="single" w:sz="4" w:space="0" w:color="00000A"/>
            </w:tcBorders>
            <w:shd w:val="clear" w:color="auto" w:fill="E5B8B7"/>
          </w:tcPr>
          <w:p w14:paraId="271A549F" w14:textId="77777777" w:rsidR="00D173DD" w:rsidRDefault="0015514C">
            <w:r>
              <w:t>Academic Goal [</w:t>
            </w:r>
            <w:r>
              <w:t>目標</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382D1C3F" w14:textId="77777777" w:rsidR="00D173DD" w:rsidRDefault="0015514C">
            <w:pPr>
              <w:rPr>
                <w:rFonts w:ascii="TimesNewRomanPSMT" w:hAnsi="TimesNewRomanPSMT"/>
                <w:color w:val="000000"/>
                <w:sz w:val="20"/>
              </w:rPr>
            </w:pPr>
            <w:r>
              <w:rPr>
                <w:rFonts w:ascii="TimesNewRomanPSMT" w:hAnsi="TimesNewRomanPSMT"/>
                <w:color w:val="000000"/>
                <w:sz w:val="20"/>
              </w:rPr>
              <w:t>1. capable to have a knowledge for the approaches in mechanical systems engineering to solve the problems,</w:t>
            </w:r>
          </w:p>
          <w:p w14:paraId="35A1777A" w14:textId="77777777" w:rsidR="00D173DD" w:rsidRDefault="0015514C">
            <w:pPr>
              <w:rPr>
                <w:rFonts w:ascii="TimesNewRomanPSMT" w:hAnsi="TimesNewRomanPSMT"/>
                <w:color w:val="000000"/>
                <w:sz w:val="20"/>
              </w:rPr>
            </w:pPr>
            <w:r>
              <w:rPr>
                <w:rFonts w:ascii="TimesNewRomanPSMT" w:hAnsi="TimesNewRomanPSMT"/>
                <w:color w:val="000000"/>
                <w:sz w:val="20"/>
              </w:rPr>
              <w:t xml:space="preserve">2. capable to have a knowledge behind the approaches </w:t>
            </w:r>
            <w:bookmarkStart w:id="0" w:name="__DdeLink__330_364032456"/>
            <w:r>
              <w:rPr>
                <w:rFonts w:ascii="TimesNewRomanPSMT" w:hAnsi="TimesNewRomanPSMT"/>
                <w:color w:val="000000"/>
                <w:sz w:val="20"/>
              </w:rPr>
              <w:t>in mechanical systems engineering to solve the problems</w:t>
            </w:r>
            <w:bookmarkEnd w:id="0"/>
            <w:r>
              <w:rPr>
                <w:rFonts w:ascii="TimesNewRomanPSMT" w:hAnsi="TimesNewRomanPSMT"/>
                <w:color w:val="000000"/>
                <w:sz w:val="20"/>
              </w:rPr>
              <w:t>,</w:t>
            </w:r>
          </w:p>
          <w:p w14:paraId="0E714DF4" w14:textId="77777777" w:rsidR="00D173DD" w:rsidRDefault="0015514C">
            <w:pPr>
              <w:rPr>
                <w:rFonts w:ascii="TimesNewRomanPSMT" w:hAnsi="TimesNewRomanPSMT"/>
                <w:color w:val="000000"/>
                <w:sz w:val="20"/>
              </w:rPr>
            </w:pPr>
            <w:r>
              <w:rPr>
                <w:rFonts w:ascii="TimesNewRomanPSMT" w:hAnsi="TimesNewRomanPSMT"/>
                <w:color w:val="000000"/>
                <w:sz w:val="20"/>
              </w:rPr>
              <w:t>3. understan</w:t>
            </w:r>
            <w:r>
              <w:rPr>
                <w:rFonts w:ascii="TimesNewRomanPSMT" w:hAnsi="TimesNewRomanPSMT"/>
                <w:color w:val="000000"/>
                <w:sz w:val="20"/>
              </w:rPr>
              <w:t>d the importance of basic knowledges  in mechanical systems engineering to solve the problems</w:t>
            </w:r>
          </w:p>
        </w:tc>
      </w:tr>
      <w:tr w:rsidR="00D173DD" w14:paraId="22F35A05" w14:textId="77777777">
        <w:tc>
          <w:tcPr>
            <w:tcW w:w="3493" w:type="dxa"/>
            <w:tcBorders>
              <w:top w:val="single" w:sz="4" w:space="0" w:color="00000A"/>
              <w:left w:val="single" w:sz="4" w:space="0" w:color="00000A"/>
              <w:bottom w:val="single" w:sz="4" w:space="0" w:color="00000A"/>
              <w:right w:val="single" w:sz="4" w:space="0" w:color="00000A"/>
            </w:tcBorders>
            <w:shd w:val="clear" w:color="auto" w:fill="E5B8B7"/>
          </w:tcPr>
          <w:p w14:paraId="3B5EFF43" w14:textId="77777777" w:rsidR="00D173DD" w:rsidRDefault="0015514C">
            <w:r>
              <w:t>Course Schedule [</w:t>
            </w:r>
            <w:r>
              <w:t>授業内容</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46737C3D" w14:textId="77777777" w:rsidR="00D173DD" w:rsidRDefault="0015514C">
            <w:pPr>
              <w:jc w:val="left"/>
              <w:rPr>
                <w:rFonts w:ascii="Times-Roman" w:hAnsi="Times-Roman"/>
                <w:color w:val="000000"/>
                <w:sz w:val="20"/>
                <w:szCs w:val="20"/>
              </w:rPr>
            </w:pPr>
            <w:r>
              <w:rPr>
                <w:rFonts w:ascii="Times-Roman" w:hAnsi="Times-Roman"/>
                <w:color w:val="000000"/>
                <w:sz w:val="20"/>
                <w:szCs w:val="20"/>
              </w:rPr>
              <w:t>Week1:  Recent Topics in Nanotechnology: Renewable energy generation and advanced microfabrication</w:t>
            </w:r>
          </w:p>
          <w:p w14:paraId="57721443" w14:textId="77777777" w:rsidR="00D173DD" w:rsidRDefault="0015514C">
            <w:pPr>
              <w:rPr>
                <w:rFonts w:ascii="Times-Roman" w:hAnsi="Times-Roman"/>
                <w:color w:val="000000"/>
                <w:sz w:val="20"/>
                <w:szCs w:val="20"/>
              </w:rPr>
            </w:pPr>
            <w:r>
              <w:rPr>
                <w:rFonts w:ascii="Times-Roman" w:hAnsi="Times-Roman"/>
                <w:color w:val="000000"/>
                <w:sz w:val="20"/>
                <w:szCs w:val="20"/>
              </w:rPr>
              <w:t>Week2: Advances in Die &amp; Mold Technolog</w:t>
            </w:r>
            <w:r>
              <w:rPr>
                <w:rFonts w:ascii="Times-Roman" w:hAnsi="Times-Roman"/>
                <w:color w:val="000000"/>
                <w:sz w:val="20"/>
                <w:szCs w:val="20"/>
              </w:rPr>
              <w:t>y</w:t>
            </w:r>
          </w:p>
          <w:p w14:paraId="4E8041F4" w14:textId="77777777" w:rsidR="00D173DD" w:rsidRDefault="0015514C">
            <w:pPr>
              <w:rPr>
                <w:rFonts w:ascii="Times-Roman" w:hAnsi="Times-Roman"/>
                <w:color w:val="000000"/>
                <w:sz w:val="20"/>
                <w:szCs w:val="20"/>
              </w:rPr>
            </w:pPr>
            <w:r>
              <w:rPr>
                <w:rFonts w:ascii="Times-Roman" w:hAnsi="Times-Roman"/>
                <w:color w:val="000000"/>
                <w:sz w:val="20"/>
                <w:szCs w:val="20"/>
              </w:rPr>
              <w:t>Week3: Active Vibration Control of Structures</w:t>
            </w:r>
          </w:p>
          <w:p w14:paraId="296F11E5" w14:textId="77777777" w:rsidR="00D173DD" w:rsidRDefault="0015514C">
            <w:pPr>
              <w:rPr>
                <w:rFonts w:ascii="Times-Roman" w:hAnsi="Times-Roman"/>
                <w:color w:val="000000"/>
                <w:sz w:val="20"/>
                <w:szCs w:val="20"/>
              </w:rPr>
            </w:pPr>
            <w:r>
              <w:rPr>
                <w:rFonts w:ascii="Times-Roman" w:hAnsi="Times-Roman"/>
                <w:color w:val="000000"/>
                <w:sz w:val="20"/>
                <w:szCs w:val="20"/>
              </w:rPr>
              <w:t>Week4: Mobile Robot Olfaction</w:t>
            </w:r>
          </w:p>
          <w:p w14:paraId="250E5962" w14:textId="77777777" w:rsidR="00D173DD" w:rsidRDefault="0015514C">
            <w:pPr>
              <w:rPr>
                <w:rFonts w:ascii="Times-Roman" w:hAnsi="Times-Roman"/>
                <w:color w:val="000000"/>
                <w:sz w:val="20"/>
                <w:szCs w:val="20"/>
              </w:rPr>
            </w:pPr>
            <w:r>
              <w:rPr>
                <w:rFonts w:ascii="Times-Roman" w:hAnsi="Times-Roman"/>
                <w:color w:val="000000"/>
                <w:sz w:val="20"/>
                <w:szCs w:val="20"/>
              </w:rPr>
              <w:t>Week5: Car-Robotics Technology for Enhancing Active Safety</w:t>
            </w:r>
          </w:p>
          <w:p w14:paraId="3287BA40" w14:textId="77777777" w:rsidR="00D173DD" w:rsidRDefault="0015514C">
            <w:pPr>
              <w:rPr>
                <w:rFonts w:ascii="Times-Roman" w:hAnsi="Times-Roman"/>
                <w:color w:val="000000"/>
                <w:sz w:val="20"/>
                <w:szCs w:val="20"/>
              </w:rPr>
            </w:pPr>
            <w:r>
              <w:rPr>
                <w:rFonts w:ascii="Times-Roman" w:hAnsi="Times-Roman"/>
                <w:color w:val="000000"/>
                <w:sz w:val="20"/>
                <w:szCs w:val="20"/>
              </w:rPr>
              <w:t>Week6: Recent Topics in Plasma Propulsion</w:t>
            </w:r>
          </w:p>
          <w:p w14:paraId="1C010531" w14:textId="77777777" w:rsidR="00D173DD" w:rsidRDefault="0015514C">
            <w:pPr>
              <w:rPr>
                <w:rFonts w:ascii="Times-Roman" w:hAnsi="Times-Roman"/>
                <w:color w:val="000000"/>
                <w:sz w:val="20"/>
                <w:szCs w:val="20"/>
              </w:rPr>
            </w:pPr>
            <w:r>
              <w:rPr>
                <w:rFonts w:ascii="Times-Roman" w:hAnsi="Times-Roman"/>
                <w:color w:val="000000"/>
                <w:sz w:val="20"/>
                <w:szCs w:val="20"/>
              </w:rPr>
              <w:t>Week7: Introduction to Mechanics of Solids and Some Recent Topics</w:t>
            </w:r>
          </w:p>
          <w:p w14:paraId="6E30D767" w14:textId="77777777" w:rsidR="00D173DD" w:rsidRDefault="0015514C">
            <w:pPr>
              <w:rPr>
                <w:rFonts w:ascii="Times-Roman" w:hAnsi="Times-Roman"/>
                <w:color w:val="000000"/>
                <w:sz w:val="20"/>
                <w:szCs w:val="20"/>
              </w:rPr>
            </w:pPr>
            <w:r>
              <w:rPr>
                <w:rFonts w:ascii="Times-Roman" w:hAnsi="Times-Roman"/>
                <w:color w:val="000000"/>
                <w:sz w:val="20"/>
                <w:szCs w:val="20"/>
              </w:rPr>
              <w:t>Week8: Connecting Advanced Technology in Vehicle Design and Manufacturing Companies to Customer and Business Needs Through a Strategic Framework of Deployment</w:t>
            </w:r>
          </w:p>
          <w:p w14:paraId="62C489DF" w14:textId="77777777" w:rsidR="00D173DD" w:rsidRDefault="0015514C">
            <w:pPr>
              <w:rPr>
                <w:rFonts w:ascii="Times-Roman" w:hAnsi="Times-Roman"/>
                <w:color w:val="000000"/>
                <w:sz w:val="20"/>
                <w:szCs w:val="20"/>
              </w:rPr>
            </w:pPr>
            <w:r>
              <w:rPr>
                <w:rFonts w:ascii="Times-Roman" w:hAnsi="Times-Roman"/>
                <w:color w:val="000000"/>
                <w:sz w:val="20"/>
                <w:szCs w:val="20"/>
              </w:rPr>
              <w:t>Week9: Bubbles, Drops and Particles - Fundamentals of Multiphase Flow</w:t>
            </w:r>
          </w:p>
          <w:p w14:paraId="28EA08CE" w14:textId="77777777" w:rsidR="00D173DD" w:rsidRDefault="0015514C">
            <w:pPr>
              <w:rPr>
                <w:rFonts w:ascii="Times-Roman" w:hAnsi="Times-Roman"/>
                <w:color w:val="000000"/>
                <w:sz w:val="20"/>
                <w:szCs w:val="20"/>
              </w:rPr>
            </w:pPr>
            <w:r>
              <w:rPr>
                <w:rFonts w:ascii="Times-Roman" w:hAnsi="Times-Roman"/>
                <w:color w:val="000000"/>
                <w:sz w:val="20"/>
                <w:szCs w:val="20"/>
              </w:rPr>
              <w:t>Week10: Theory of Plasticit</w:t>
            </w:r>
            <w:r>
              <w:rPr>
                <w:rFonts w:ascii="Times-Roman" w:hAnsi="Times-Roman"/>
                <w:color w:val="000000"/>
                <w:sz w:val="20"/>
                <w:szCs w:val="20"/>
              </w:rPr>
              <w:t>y and Its Application to Industrial Forming Problems</w:t>
            </w:r>
          </w:p>
          <w:p w14:paraId="356083AE" w14:textId="77777777" w:rsidR="00D173DD" w:rsidRDefault="00D173DD">
            <w:pPr>
              <w:rPr>
                <w:sz w:val="20"/>
                <w:szCs w:val="20"/>
              </w:rPr>
            </w:pPr>
          </w:p>
          <w:p w14:paraId="52A87091" w14:textId="77777777" w:rsidR="00D173DD" w:rsidRDefault="0015514C">
            <w:pPr>
              <w:rPr>
                <w:rFonts w:ascii="Times-Roman" w:hAnsi="Times-Roman"/>
                <w:color w:val="000000"/>
                <w:sz w:val="20"/>
                <w:szCs w:val="20"/>
              </w:rPr>
            </w:pPr>
            <w:r>
              <w:rPr>
                <w:rFonts w:ascii="Times-Roman" w:hAnsi="Times-Roman"/>
                <w:color w:val="000000"/>
                <w:sz w:val="20"/>
                <w:szCs w:val="20"/>
              </w:rPr>
              <w:t xml:space="preserve">*This list is the topics in 2014. Some topics may be revised in 2015. </w:t>
            </w:r>
          </w:p>
        </w:tc>
      </w:tr>
      <w:tr w:rsidR="00D173DD" w14:paraId="1F405582" w14:textId="77777777">
        <w:tc>
          <w:tcPr>
            <w:tcW w:w="3493" w:type="dxa"/>
            <w:tcBorders>
              <w:top w:val="single" w:sz="4" w:space="0" w:color="00000A"/>
              <w:left w:val="single" w:sz="4" w:space="0" w:color="00000A"/>
              <w:bottom w:val="single" w:sz="4" w:space="0" w:color="00000A"/>
              <w:right w:val="single" w:sz="4" w:space="0" w:color="00000A"/>
            </w:tcBorders>
            <w:shd w:val="clear" w:color="auto" w:fill="CCC0D9"/>
          </w:tcPr>
          <w:p w14:paraId="6CD14882" w14:textId="77777777" w:rsidR="00D173DD" w:rsidRDefault="0015514C">
            <w:r>
              <w:t xml:space="preserve">Textbooks, References, </w:t>
            </w:r>
          </w:p>
          <w:p w14:paraId="33D78323" w14:textId="77777777" w:rsidR="00D173DD" w:rsidRDefault="0015514C">
            <w:r>
              <w:t>and Supplementary Materials</w:t>
            </w:r>
          </w:p>
          <w:p w14:paraId="6DCE9C5F" w14:textId="77777777" w:rsidR="00D173DD" w:rsidRDefault="0015514C">
            <w:r>
              <w:t>[</w:t>
            </w:r>
            <w:r>
              <w:t>テキスト、参考書、その他</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2A51CD5E" w14:textId="77777777" w:rsidR="00D173DD" w:rsidRDefault="0015514C">
            <w:r>
              <w:t xml:space="preserve">Nothing especially (if needed, reference will be provided from supervisor) </w:t>
            </w:r>
          </w:p>
        </w:tc>
      </w:tr>
      <w:tr w:rsidR="00D173DD" w14:paraId="227389BA" w14:textId="77777777">
        <w:tc>
          <w:tcPr>
            <w:tcW w:w="3493" w:type="dxa"/>
            <w:tcBorders>
              <w:top w:val="single" w:sz="4" w:space="0" w:color="00000A"/>
              <w:left w:val="single" w:sz="4" w:space="0" w:color="00000A"/>
              <w:bottom w:val="single" w:sz="4" w:space="0" w:color="00000A"/>
              <w:right w:val="single" w:sz="4" w:space="0" w:color="00000A"/>
            </w:tcBorders>
            <w:shd w:val="clear" w:color="auto" w:fill="CCC0D9"/>
          </w:tcPr>
          <w:p w14:paraId="021D2536" w14:textId="77777777" w:rsidR="00D173DD" w:rsidRDefault="0015514C">
            <w:r>
              <w:t>Grading Philosophy</w:t>
            </w:r>
          </w:p>
          <w:p w14:paraId="332938F2" w14:textId="77777777" w:rsidR="00D173DD" w:rsidRDefault="0015514C">
            <w:r>
              <w:t>(Percentage / Criteria / Methodology)</w:t>
            </w:r>
          </w:p>
          <w:p w14:paraId="4F7A7BD3" w14:textId="77777777" w:rsidR="00D173DD" w:rsidRDefault="0015514C">
            <w:pPr>
              <w:rPr>
                <w:rFonts w:eastAsia="ＭＳ 明朝;MS Mincho"/>
                <w:sz w:val="16"/>
                <w:szCs w:val="16"/>
              </w:rPr>
            </w:pPr>
            <w:r>
              <w:t>[</w:t>
            </w:r>
            <w:r>
              <w:t>成績評価の方法</w:t>
            </w:r>
            <w:r>
              <w:t>]</w:t>
            </w:r>
            <w:r>
              <w:rPr>
                <w:rFonts w:eastAsia="ＭＳ 明朝;MS Mincho"/>
                <w:sz w:val="16"/>
                <w:szCs w:val="16"/>
              </w:rPr>
              <w:t>Attendance at classes: 50 points if attending more than 10 classes, or 5 points per class.</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28ED2B50" w14:textId="77777777" w:rsidR="00D173DD" w:rsidRDefault="0015514C">
            <w:pPr>
              <w:spacing w:line="160" w:lineRule="atLeast"/>
              <w:rPr>
                <w:rFonts w:eastAsia="ＭＳ 明朝;MS Mincho"/>
                <w:color w:val="000000"/>
                <w:sz w:val="20"/>
                <w:szCs w:val="20"/>
              </w:rPr>
            </w:pPr>
            <w:r>
              <w:rPr>
                <w:rFonts w:eastAsia="ＭＳ 明朝;MS Mincho"/>
                <w:color w:val="000000"/>
                <w:sz w:val="20"/>
                <w:szCs w:val="20"/>
              </w:rPr>
              <w:t>Participation</w:t>
            </w:r>
            <w:r>
              <w:rPr>
                <w:rFonts w:eastAsia="ＭＳ 明朝;MS Mincho"/>
                <w:color w:val="000000"/>
                <w:sz w:val="20"/>
                <w:szCs w:val="20"/>
              </w:rPr>
              <w:t xml:space="preserve"> at each class: 50 %</w:t>
            </w:r>
          </w:p>
          <w:p w14:paraId="2DA377DA" w14:textId="77777777" w:rsidR="00D173DD" w:rsidRDefault="0015514C">
            <w:pPr>
              <w:spacing w:line="160" w:lineRule="atLeast"/>
              <w:rPr>
                <w:rFonts w:eastAsia="ＭＳ 明朝;MS Mincho"/>
                <w:sz w:val="20"/>
                <w:szCs w:val="20"/>
              </w:rPr>
            </w:pPr>
            <w:r>
              <w:rPr>
                <w:rFonts w:eastAsia="ＭＳ 明朝;MS Mincho"/>
                <w:sz w:val="20"/>
                <w:szCs w:val="20"/>
              </w:rPr>
              <w:t xml:space="preserve">Submission of summary paper: 50%. </w:t>
            </w:r>
          </w:p>
          <w:p w14:paraId="7339AD39" w14:textId="77777777" w:rsidR="00D173DD" w:rsidRDefault="0015514C">
            <w:pPr>
              <w:spacing w:line="160" w:lineRule="atLeast"/>
              <w:rPr>
                <w:rFonts w:eastAsia="ＭＳ 明朝;MS Mincho"/>
                <w:sz w:val="20"/>
                <w:szCs w:val="20"/>
              </w:rPr>
            </w:pPr>
            <w:r>
              <w:rPr>
                <w:rFonts w:eastAsia="ＭＳ 明朝;MS Mincho"/>
                <w:sz w:val="20"/>
                <w:szCs w:val="20"/>
              </w:rPr>
              <w:t>Submit a summary paper containing the following contents via e-mail. The dead line and the submission address will be announced at the beginning of the semester.</w:t>
            </w:r>
          </w:p>
          <w:p w14:paraId="06B76B68" w14:textId="77777777" w:rsidR="00D173DD" w:rsidRDefault="00D173DD">
            <w:pPr>
              <w:spacing w:line="160" w:lineRule="atLeast"/>
              <w:rPr>
                <w:sz w:val="20"/>
                <w:szCs w:val="20"/>
              </w:rPr>
            </w:pPr>
          </w:p>
          <w:p w14:paraId="45A02675" w14:textId="77777777" w:rsidR="00D173DD" w:rsidRDefault="0015514C">
            <w:pPr>
              <w:spacing w:line="160" w:lineRule="atLeast"/>
              <w:rPr>
                <w:rFonts w:eastAsia="ＭＳ 明朝;MS Mincho"/>
                <w:sz w:val="20"/>
                <w:szCs w:val="20"/>
              </w:rPr>
            </w:pPr>
            <w:r>
              <w:rPr>
                <w:rFonts w:eastAsia="ＭＳ 明朝;MS Mincho"/>
                <w:sz w:val="20"/>
                <w:szCs w:val="20"/>
              </w:rPr>
              <w:t>The paper should not exc</w:t>
            </w:r>
            <w:r>
              <w:rPr>
                <w:rFonts w:eastAsia="ＭＳ 明朝;MS Mincho"/>
                <w:sz w:val="20"/>
                <w:szCs w:val="20"/>
              </w:rPr>
              <w:t>eed 4 pages of A4 paper.</w:t>
            </w:r>
          </w:p>
          <w:p w14:paraId="2BF040C1" w14:textId="77777777" w:rsidR="00D173DD" w:rsidRDefault="0015514C">
            <w:pPr>
              <w:spacing w:line="160" w:lineRule="atLeast"/>
              <w:rPr>
                <w:rFonts w:eastAsia="ＭＳ 明朝;MS Mincho"/>
                <w:sz w:val="20"/>
                <w:szCs w:val="20"/>
              </w:rPr>
            </w:pPr>
            <w:r>
              <w:rPr>
                <w:rFonts w:eastAsia="ＭＳ 明朝;MS Mincho"/>
                <w:sz w:val="20"/>
                <w:szCs w:val="20"/>
              </w:rPr>
              <w:t>(Task 1) Provide a short description on what you have learned from each lecture.</w:t>
            </w:r>
          </w:p>
          <w:p w14:paraId="3AF0F552" w14:textId="77777777" w:rsidR="00D173DD" w:rsidRDefault="0015514C">
            <w:pPr>
              <w:spacing w:line="160" w:lineRule="atLeast"/>
              <w:rPr>
                <w:rFonts w:eastAsia="ＭＳ 明朝;MS Mincho"/>
                <w:sz w:val="20"/>
                <w:szCs w:val="20"/>
              </w:rPr>
            </w:pPr>
            <w:r>
              <w:rPr>
                <w:rFonts w:eastAsia="ＭＳ 明朝;MS Mincho"/>
                <w:sz w:val="20"/>
                <w:szCs w:val="20"/>
              </w:rPr>
              <w:t>(Task 2) Provide your opinion/impression/comments on this subject.</w:t>
            </w:r>
          </w:p>
          <w:p w14:paraId="49001006" w14:textId="77777777" w:rsidR="00D173DD" w:rsidRDefault="0015514C">
            <w:pPr>
              <w:spacing w:line="160" w:lineRule="atLeast"/>
              <w:rPr>
                <w:rFonts w:eastAsia="ＭＳ 明朝;MS Mincho"/>
                <w:color w:val="000000"/>
                <w:sz w:val="20"/>
                <w:szCs w:val="20"/>
              </w:rPr>
            </w:pPr>
            <w:r>
              <w:rPr>
                <w:rFonts w:eastAsia="ＭＳ 明朝;MS Mincho"/>
                <w:color w:val="000000"/>
                <w:sz w:val="20"/>
                <w:szCs w:val="20"/>
              </w:rPr>
              <w:t>For Task 1, comprehensive descriptions without logical/grammatical errors are requi</w:t>
            </w:r>
            <w:r>
              <w:rPr>
                <w:rFonts w:eastAsia="ＭＳ 明朝;MS Mincho"/>
                <w:color w:val="000000"/>
                <w:sz w:val="20"/>
                <w:szCs w:val="20"/>
              </w:rPr>
              <w:t>red. For Task 2, reasonable amount of description is required.</w:t>
            </w:r>
          </w:p>
        </w:tc>
      </w:tr>
      <w:tr w:rsidR="00D173DD" w14:paraId="59EA1BC2" w14:textId="77777777">
        <w:tc>
          <w:tcPr>
            <w:tcW w:w="3493" w:type="dxa"/>
            <w:tcBorders>
              <w:top w:val="single" w:sz="4" w:space="0" w:color="00000A"/>
              <w:left w:val="single" w:sz="4" w:space="0" w:color="00000A"/>
              <w:bottom w:val="single" w:sz="4" w:space="0" w:color="00000A"/>
              <w:right w:val="single" w:sz="4" w:space="0" w:color="00000A"/>
            </w:tcBorders>
            <w:shd w:val="clear" w:color="auto" w:fill="CCC0D9"/>
          </w:tcPr>
          <w:p w14:paraId="45776C5A" w14:textId="77777777" w:rsidR="00D173DD" w:rsidRDefault="0015514C">
            <w:r>
              <w:t>Other</w:t>
            </w:r>
          </w:p>
          <w:p w14:paraId="118492FD" w14:textId="77777777" w:rsidR="00D173DD" w:rsidRDefault="0015514C">
            <w:r>
              <w:t xml:space="preserve">(i.e. Expectations on Classroom </w:t>
            </w:r>
          </w:p>
          <w:p w14:paraId="2607A2AB" w14:textId="77777777" w:rsidR="00D173DD" w:rsidRDefault="0015514C">
            <w:r>
              <w:t>Conduct and Decorum etc.)</w:t>
            </w:r>
          </w:p>
          <w:p w14:paraId="0DF83ACA" w14:textId="77777777" w:rsidR="00D173DD" w:rsidRDefault="0015514C">
            <w:r>
              <w:t>[</w:t>
            </w:r>
            <w:r>
              <w:t>その他</w:t>
            </w:r>
            <w:r>
              <w:t>]</w:t>
            </w:r>
          </w:p>
        </w:tc>
        <w:tc>
          <w:tcPr>
            <w:tcW w:w="6174" w:type="dxa"/>
            <w:tcBorders>
              <w:top w:val="single" w:sz="4" w:space="0" w:color="00000A"/>
              <w:left w:val="single" w:sz="4" w:space="0" w:color="00000A"/>
              <w:bottom w:val="single" w:sz="4" w:space="0" w:color="00000A"/>
              <w:right w:val="single" w:sz="4" w:space="0" w:color="00000A"/>
            </w:tcBorders>
            <w:shd w:val="clear" w:color="auto" w:fill="FFFFFF"/>
          </w:tcPr>
          <w:p w14:paraId="06F4017F" w14:textId="77777777" w:rsidR="00D173DD" w:rsidRDefault="0015514C">
            <w:r>
              <w:t>(none)</w:t>
            </w:r>
          </w:p>
        </w:tc>
      </w:tr>
    </w:tbl>
    <w:p w14:paraId="0537CB47" w14:textId="77777777" w:rsidR="00D173DD" w:rsidRDefault="00D173DD"/>
    <w:p w14:paraId="487E288D" w14:textId="77777777" w:rsidR="00D173DD" w:rsidRDefault="00D173DD"/>
    <w:sectPr w:rsidR="00D173DD">
      <w:pgSz w:w="11906" w:h="16838"/>
      <w:pgMar w:top="851" w:right="1134" w:bottom="851" w:left="1134" w:header="0" w:footer="0" w:gutter="0"/>
      <w:cols w:space="720"/>
      <w:formProt w:val="0"/>
      <w:docGrid w:linePitch="329"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HiraKakuPro-W3">
    <w:altName w:val="Cambria"/>
    <w:charset w:val="01"/>
    <w:family w:val="roman"/>
    <w:pitch w:val="variable"/>
  </w:font>
  <w:font w:name="Times-Roman">
    <w:altName w:val="Times New Roman"/>
    <w:charset w:val="01"/>
    <w:family w:val="roman"/>
    <w:pitch w:val="variable"/>
  </w:font>
  <w:font w:name="TimesNewRomanPSMT">
    <w:altName w:val="Times New Roman"/>
    <w:charset w:val="01"/>
    <w:family w:val="roman"/>
    <w:pitch w:val="variable"/>
  </w:font>
  <w:font w:name="ＭＳ 明朝;MS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DD"/>
    <w:rsid w:val="0015514C"/>
    <w:rsid w:val="00D173D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CE75F"/>
  <w15:docId w15:val="{A0C1941C-BF40-4519-B090-06E542A4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3C"/>
    <w:pPr>
      <w:widowControl w:val="0"/>
      <w:jc w:val="both"/>
    </w:pPr>
    <w:rPr>
      <w:rFonts w:ascii="Times New Roman" w:eastAsia="ＭＳ Ｐゴシック" w:hAnsi="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6D2085"/>
    <w:rPr>
      <w:rFonts w:ascii="ＭＳ ゴシック" w:eastAsia="ＭＳ ゴシック" w:hAnsi="ＭＳ ゴシック"/>
      <w:sz w:val="28"/>
    </w:rPr>
  </w:style>
  <w:style w:type="character" w:customStyle="1" w:styleId="a4">
    <w:name w:val="フッター (文字)"/>
    <w:basedOn w:val="a0"/>
    <w:uiPriority w:val="99"/>
    <w:qFormat/>
    <w:rsid w:val="006D2085"/>
    <w:rPr>
      <w:rFonts w:ascii="ＭＳ ゴシック" w:eastAsia="ＭＳ ゴシック" w:hAnsi="ＭＳ ゴシック"/>
      <w:sz w:val="28"/>
    </w:rPr>
  </w:style>
  <w:style w:type="character" w:customStyle="1" w:styleId="a5">
    <w:name w:val="インターネットリンク"/>
    <w:basedOn w:val="a0"/>
    <w:uiPriority w:val="99"/>
    <w:unhideWhenUsed/>
    <w:rsid w:val="00FE432A"/>
    <w:rPr>
      <w:color w:val="0000FF"/>
      <w:u w:val="single"/>
    </w:rPr>
  </w:style>
  <w:style w:type="character" w:customStyle="1" w:styleId="sylcontents">
    <w:name w:val="syl_contents"/>
    <w:basedOn w:val="a0"/>
    <w:qFormat/>
    <w:rsid w:val="00D01591"/>
  </w:style>
  <w:style w:type="paragraph" w:customStyle="1" w:styleId="a6">
    <w:name w:val="見出し"/>
    <w:basedOn w:val="a"/>
    <w:next w:val="a7"/>
    <w:qFormat/>
    <w:pPr>
      <w:keepNext/>
      <w:spacing w:before="240" w:after="120"/>
    </w:pPr>
    <w:rPr>
      <w:rFonts w:ascii="Liberation Sans" w:eastAsia="Arial Unicode MS" w:hAnsi="Liberation Sans" w:cs="Arial Unicode MS"/>
      <w:sz w:val="28"/>
      <w:szCs w:val="28"/>
    </w:rPr>
  </w:style>
  <w:style w:type="paragraph" w:styleId="a7">
    <w:name w:val="Body Text"/>
    <w:basedOn w:val="a"/>
    <w:pPr>
      <w:spacing w:after="140" w:line="288" w:lineRule="auto"/>
    </w:pPr>
  </w:style>
  <w:style w:type="paragraph" w:styleId="a8">
    <w:name w:val="List"/>
    <w:basedOn w:val="a7"/>
    <w:rPr>
      <w:rFonts w:cs="Arial Unicode MS"/>
    </w:rPr>
  </w:style>
  <w:style w:type="paragraph" w:customStyle="1" w:styleId="1">
    <w:name w:val="図表番号1"/>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customStyle="1" w:styleId="aa">
    <w:name w:val="リスト"/>
    <w:basedOn w:val="a7"/>
    <w:qFormat/>
  </w:style>
  <w:style w:type="paragraph" w:styleId="ab">
    <w:name w:val="List Paragraph"/>
    <w:basedOn w:val="a"/>
    <w:uiPriority w:val="34"/>
    <w:qFormat/>
    <w:rsid w:val="003D5DD6"/>
    <w:pPr>
      <w:ind w:left="840"/>
    </w:pPr>
  </w:style>
  <w:style w:type="paragraph" w:customStyle="1" w:styleId="ac">
    <w:name w:val="ヘッダーとフッター"/>
    <w:basedOn w:val="a"/>
    <w:qFormat/>
  </w:style>
  <w:style w:type="paragraph" w:styleId="ad">
    <w:name w:val="header"/>
    <w:basedOn w:val="a"/>
    <w:uiPriority w:val="99"/>
    <w:unhideWhenUsed/>
    <w:rsid w:val="006D2085"/>
    <w:pPr>
      <w:tabs>
        <w:tab w:val="center" w:pos="4252"/>
        <w:tab w:val="right" w:pos="8504"/>
      </w:tabs>
    </w:pPr>
  </w:style>
  <w:style w:type="paragraph" w:styleId="ae">
    <w:name w:val="footer"/>
    <w:basedOn w:val="a"/>
    <w:uiPriority w:val="99"/>
    <w:unhideWhenUsed/>
    <w:rsid w:val="006D2085"/>
    <w:pPr>
      <w:tabs>
        <w:tab w:val="center" w:pos="4252"/>
        <w:tab w:val="right" w:pos="8504"/>
      </w:tabs>
    </w:pPr>
  </w:style>
  <w:style w:type="table" w:styleId="af">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5D3E-CC8F-48DD-973D-E5F7F3D4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国立大学法人東京農工大学</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TUAT_AJP</dc:creator>
  <dc:description/>
  <cp:lastModifiedBy>新井 麻有</cp:lastModifiedBy>
  <cp:revision>2</cp:revision>
  <dcterms:created xsi:type="dcterms:W3CDTF">2021-03-10T05:16:00Z</dcterms:created>
  <dcterms:modified xsi:type="dcterms:W3CDTF">2021-03-10T05:16:00Z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国立大学法人東京農工大学</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