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tbl>
      <w:tblPr>
        <w:tblW w:w="9653" w:type="dxa"/>
        <w:jc w:val="left"/>
        <w:tblInd w:w="-25" w:type="dxa"/>
        <w:tblCellMar>
          <w:top w:w="0" w:type="dxa"/>
          <w:left w:w="83" w:type="dxa"/>
          <w:bottom w:w="0" w:type="dxa"/>
          <w:right w:w="108" w:type="dxa"/>
        </w:tblCellMar>
        <w:tblLook w:val="04a0" w:noVBand="1" w:noHBand="0" w:lastColumn="0" w:firstColumn="1" w:lastRow="0" w:firstRow="1"/>
      </w:tblPr>
      <w:tblGrid>
        <w:gridCol w:w="3501"/>
        <w:gridCol w:w="6151"/>
      </w:tblGrid>
      <w:tr>
        <w:trPr/>
        <w:tc>
          <w:tcPr>
            <w:tcW w:w="3501" w:type="dxa"/>
            <w:tcBorders>
              <w:top w:val="single" w:sz="4" w:space="0" w:color="00000A"/>
              <w:left w:val="single" w:sz="4" w:space="0" w:color="00000A"/>
              <w:bottom w:val="single" w:sz="4" w:space="0" w:color="00000A"/>
              <w:right w:val="single" w:sz="4" w:space="0" w:color="00000A"/>
            </w:tcBorders>
            <w:shd w:color="auto" w:fill="D6E3BC" w:val="clear"/>
          </w:tcPr>
          <w:p>
            <w:pPr>
              <w:pStyle w:val="Normal"/>
              <w:rPr/>
            </w:pPr>
            <w:r>
              <w:rPr/>
              <w:t>Course Name [</w:t>
            </w:r>
            <w:r>
              <w:rPr/>
              <w:t>科目名</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pPr>
            <w:r>
              <w:rPr/>
              <w:t>Mechanical Component Design</w:t>
            </w:r>
          </w:p>
        </w:tc>
      </w:tr>
      <w:tr>
        <w:trPr/>
        <w:tc>
          <w:tcPr>
            <w:tcW w:w="3501" w:type="dxa"/>
            <w:tcBorders>
              <w:top w:val="single" w:sz="4" w:space="0" w:color="00000A"/>
              <w:left w:val="single" w:sz="4" w:space="0" w:color="00000A"/>
              <w:bottom w:val="single" w:sz="4" w:space="0" w:color="00000A"/>
              <w:right w:val="single" w:sz="4" w:space="0" w:color="00000A"/>
            </w:tcBorders>
            <w:shd w:color="auto" w:fill="D6E3BC" w:val="clear"/>
          </w:tcPr>
          <w:p>
            <w:pPr>
              <w:pStyle w:val="Normal"/>
              <w:rPr/>
            </w:pPr>
            <w:r>
              <w:rPr/>
              <w:t>Instructor Name [</w:t>
            </w:r>
            <w:r>
              <w:rPr/>
              <w:t>教員</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pPr>
            <w:r>
              <w:rPr/>
              <w:t>IKEDA, Koji</w:t>
            </w:r>
          </w:p>
        </w:tc>
      </w:tr>
      <w:tr>
        <w:trPr/>
        <w:tc>
          <w:tcPr>
            <w:tcW w:w="3501" w:type="dxa"/>
            <w:tcBorders>
              <w:top w:val="single" w:sz="4" w:space="0" w:color="00000A"/>
              <w:left w:val="single" w:sz="4" w:space="0" w:color="00000A"/>
              <w:bottom w:val="single" w:sz="4" w:space="0" w:color="00000A"/>
              <w:right w:val="single" w:sz="4" w:space="0" w:color="00000A"/>
            </w:tcBorders>
            <w:shd w:color="auto" w:fill="D6E3BC" w:val="clear"/>
          </w:tcPr>
          <w:p>
            <w:pPr>
              <w:pStyle w:val="Normal"/>
              <w:rPr/>
            </w:pPr>
            <w:r>
              <w:rPr/>
              <w:t>Course Structure [</w:t>
            </w:r>
            <w:r>
              <w:rPr/>
              <w:t>授業形態</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pPr>
            <w:r>
              <w:rPr/>
              <w:t>Lecture and  Exercise</w:t>
            </w:r>
          </w:p>
        </w:tc>
      </w:tr>
      <w:tr>
        <w:trPr/>
        <w:tc>
          <w:tcPr>
            <w:tcW w:w="3501" w:type="dxa"/>
            <w:tcBorders>
              <w:top w:val="single" w:sz="4" w:space="0" w:color="00000A"/>
              <w:left w:val="single" w:sz="4" w:space="0" w:color="00000A"/>
              <w:bottom w:val="single" w:sz="4" w:space="0" w:color="00000A"/>
              <w:right w:val="single" w:sz="4" w:space="0" w:color="00000A"/>
            </w:tcBorders>
            <w:shd w:color="auto" w:fill="D6E3BC" w:val="clear"/>
          </w:tcPr>
          <w:p>
            <w:pPr>
              <w:pStyle w:val="Normal"/>
              <w:rPr/>
            </w:pPr>
            <w:r>
              <w:rPr/>
              <w:t>Course Credits [</w:t>
            </w:r>
            <w:r>
              <w:rPr/>
              <w:t>単位数</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pPr>
            <w:r>
              <w:rPr/>
              <w:t>3</w:t>
            </w:r>
          </w:p>
        </w:tc>
      </w:tr>
      <w:tr>
        <w:trPr/>
        <w:tc>
          <w:tcPr>
            <w:tcW w:w="3501" w:type="dxa"/>
            <w:tcBorders>
              <w:top w:val="single" w:sz="4" w:space="0" w:color="00000A"/>
              <w:left w:val="single" w:sz="4" w:space="0" w:color="00000A"/>
              <w:bottom w:val="single" w:sz="4" w:space="0" w:color="00000A"/>
              <w:right w:val="single" w:sz="4" w:space="0" w:color="00000A"/>
            </w:tcBorders>
            <w:shd w:color="auto" w:fill="E5B8B7" w:val="clear"/>
          </w:tcPr>
          <w:p>
            <w:pPr>
              <w:pStyle w:val="Normal"/>
              <w:rPr/>
            </w:pPr>
            <w:r>
              <w:rPr/>
              <w:t>Course Overview [</w:t>
            </w:r>
            <w:r>
              <w:rPr/>
              <w:t>概要</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Style18"/>
              <w:spacing w:lineRule="auto" w:line="288" w:before="0" w:after="140"/>
              <w:rPr>
                <w:rFonts w:ascii="TimesNewRomanPSMT" w:hAnsi="TimesNewRomanPSMT"/>
                <w:sz w:val="22"/>
              </w:rPr>
            </w:pPr>
            <w:r>
              <w:rPr>
                <w:rFonts w:ascii="TimesNewRomanPSMT" w:hAnsi="TimesNewRomanPSMT"/>
                <w:sz w:val="22"/>
              </w:rPr>
              <w:t>This course is designed to give students knowledge of the designer's needs in order to effectively help. The knowledge is about the role of each mechanical component, the required aspects, and the points to be considered for proper design. Students will be also exposed into the actual manufacturing process through short videos. Based on these basic knowledge, stress-stain analysis method will be introduced as general treatment. In this course, widely used and important mechanical components are focused, such as threads, gears, shafts, belts, brakes, dumpers, and bearings. Lubricants are also referred.  As genera theoretical analysis method, Airy's stress function is introduced with a case study. As a proof of knowledge achievement, task report is requested at the end of the semester.</w:t>
            </w:r>
          </w:p>
        </w:tc>
      </w:tr>
      <w:tr>
        <w:trPr/>
        <w:tc>
          <w:tcPr>
            <w:tcW w:w="3501" w:type="dxa"/>
            <w:tcBorders>
              <w:top w:val="single" w:sz="4" w:space="0" w:color="00000A"/>
              <w:left w:val="single" w:sz="4" w:space="0" w:color="00000A"/>
              <w:bottom w:val="single" w:sz="4" w:space="0" w:color="00000A"/>
              <w:right w:val="single" w:sz="4" w:space="0" w:color="00000A"/>
            </w:tcBorders>
            <w:shd w:color="auto" w:fill="E5B8B7" w:val="clear"/>
          </w:tcPr>
          <w:p>
            <w:pPr>
              <w:pStyle w:val="Normal"/>
              <w:rPr/>
            </w:pPr>
            <w:r>
              <w:rPr/>
              <w:t>Course Key Words [</w:t>
            </w:r>
            <w:r>
              <w:rPr/>
              <w:t>キーワード</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pPr>
            <w:r>
              <w:rPr/>
              <w:t>Machine element, materials, bolts, shaft, shaft coupling, bearings, lubrication, gears, welding, stress function</w:t>
            </w:r>
          </w:p>
        </w:tc>
      </w:tr>
      <w:tr>
        <w:trPr/>
        <w:tc>
          <w:tcPr>
            <w:tcW w:w="3501" w:type="dxa"/>
            <w:tcBorders>
              <w:top w:val="single" w:sz="4" w:space="0" w:color="00000A"/>
              <w:left w:val="single" w:sz="4" w:space="0" w:color="00000A"/>
              <w:bottom w:val="single" w:sz="4" w:space="0" w:color="00000A"/>
              <w:right w:val="single" w:sz="4" w:space="0" w:color="00000A"/>
            </w:tcBorders>
            <w:shd w:color="auto" w:fill="E5B8B7" w:val="clear"/>
          </w:tcPr>
          <w:p>
            <w:pPr>
              <w:pStyle w:val="Normal"/>
              <w:rPr/>
            </w:pPr>
            <w:r>
              <w:rPr/>
              <w:t>Academic Goal [</w:t>
            </w:r>
            <w:r>
              <w:rPr/>
              <w:t>目標</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Style18"/>
              <w:rPr>
                <w:rFonts w:ascii="TimesNewRomanPSMT" w:hAnsi="TimesNewRomanPSMT"/>
                <w:sz w:val="20"/>
              </w:rPr>
            </w:pPr>
            <w:r>
              <w:rPr>
                <w:rFonts w:ascii="TimesNewRomanPSMT" w:hAnsi="TimesNewRomanPSMT"/>
                <w:sz w:val="20"/>
              </w:rPr>
              <w:t xml:space="preserve">By the end of the course, students should be able to: </w:t>
            </w:r>
          </w:p>
          <w:p>
            <w:pPr>
              <w:pStyle w:val="Style18"/>
              <w:rPr>
                <w:rFonts w:ascii="TimesNewRomanPSMT" w:hAnsi="TimesNewRomanPSMT"/>
                <w:sz w:val="20"/>
                <w:szCs w:val="20"/>
              </w:rPr>
            </w:pPr>
            <w:bookmarkStart w:id="0" w:name="_GoBack"/>
            <w:r>
              <w:rPr>
                <w:rFonts w:ascii="TimesNewRomanPSMT" w:hAnsi="TimesNewRomanPSMT"/>
                <w:sz w:val="20"/>
                <w:szCs w:val="20"/>
              </w:rPr>
              <w:t xml:space="preserve">1) classify properties of materials and materials for engineering use, </w:t>
            </w:r>
          </w:p>
          <w:p>
            <w:pPr>
              <w:pStyle w:val="Style18"/>
              <w:rPr>
                <w:rFonts w:ascii="TimesNewRomanPSMT" w:hAnsi="TimesNewRomanPSMT"/>
                <w:sz w:val="20"/>
                <w:szCs w:val="20"/>
              </w:rPr>
            </w:pPr>
            <w:r>
              <w:rPr>
                <w:rFonts w:ascii="TimesNewRomanPSMT" w:hAnsi="TimesNewRomanPSMT"/>
                <w:sz w:val="20"/>
                <w:szCs w:val="20"/>
              </w:rPr>
              <w:t>2) analyze and synthesis engineering knowledge in design of engineering devices,</w:t>
            </w:r>
          </w:p>
          <w:p>
            <w:pPr>
              <w:pStyle w:val="Style18"/>
              <w:rPr>
                <w:rFonts w:ascii="TimesNewRomanPSMT" w:hAnsi="TimesNewRomanPSMT"/>
                <w:sz w:val="20"/>
                <w:szCs w:val="20"/>
              </w:rPr>
            </w:pPr>
            <w:r>
              <w:rPr>
                <w:rFonts w:ascii="TimesNewRomanPSMT" w:hAnsi="TimesNewRomanPSMT"/>
                <w:sz w:val="20"/>
                <w:szCs w:val="20"/>
              </w:rPr>
              <w:t xml:space="preserve">3) convey the analysis results not only to team members but also to instructors, </w:t>
            </w:r>
          </w:p>
          <w:p>
            <w:pPr>
              <w:pStyle w:val="Style18"/>
              <w:spacing w:lineRule="auto" w:line="288" w:before="0" w:after="140"/>
              <w:rPr>
                <w:rFonts w:ascii="TimesNewRomanPSMT" w:hAnsi="TimesNewRomanPSMT"/>
                <w:sz w:val="20"/>
              </w:rPr>
            </w:pPr>
            <w:bookmarkStart w:id="1" w:name="_GoBack"/>
            <w:r>
              <w:rPr>
                <w:rFonts w:ascii="TimesNewRomanPSMT" w:hAnsi="TimesNewRomanPSMT"/>
                <w:sz w:val="20"/>
                <w:szCs w:val="20"/>
              </w:rPr>
              <w:t xml:space="preserve">4) presenting the idea of project based on specific case study. </w:t>
            </w:r>
            <w:bookmarkEnd w:id="1"/>
          </w:p>
        </w:tc>
      </w:tr>
      <w:tr>
        <w:trPr/>
        <w:tc>
          <w:tcPr>
            <w:tcW w:w="3501" w:type="dxa"/>
            <w:tcBorders>
              <w:top w:val="single" w:sz="4" w:space="0" w:color="00000A"/>
              <w:left w:val="single" w:sz="4" w:space="0" w:color="00000A"/>
              <w:bottom w:val="single" w:sz="4" w:space="0" w:color="00000A"/>
              <w:right w:val="single" w:sz="4" w:space="0" w:color="00000A"/>
            </w:tcBorders>
            <w:shd w:color="auto" w:fill="E5B8B7" w:val="clear"/>
          </w:tcPr>
          <w:p>
            <w:pPr>
              <w:pStyle w:val="Normal"/>
              <w:rPr/>
            </w:pPr>
            <w:r>
              <w:rPr/>
              <w:t>Course Schedule [</w:t>
            </w:r>
            <w:r>
              <w:rPr/>
              <w:t>授業内容</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pPr>
            <w:r>
              <w:rPr/>
              <w:t>Class-</w:t>
            </w:r>
            <w:r>
              <w:rPr/>
              <w:t>1: Introduction of mechanical design</w:t>
            </w:r>
          </w:p>
          <w:p>
            <w:pPr>
              <w:pStyle w:val="Normal"/>
              <w:rPr/>
            </w:pPr>
            <w:r>
              <w:rPr/>
              <w:t>1) basic functions of machines and significance of design</w:t>
            </w:r>
          </w:p>
          <w:p>
            <w:pPr>
              <w:pStyle w:val="Normal"/>
              <w:rPr/>
            </w:pPr>
            <w:r>
              <w:rPr/>
              <w:t>2) basic knowledge of machinery (mathematical expression, pulley and lever)</w:t>
            </w:r>
          </w:p>
          <w:p>
            <w:pPr>
              <w:pStyle w:val="Normal"/>
              <w:rPr/>
            </w:pPr>
            <w:r>
              <w:rPr/>
            </w:r>
          </w:p>
          <w:p>
            <w:pPr>
              <w:pStyle w:val="Normal"/>
              <w:rPr/>
            </w:pPr>
            <w:r>
              <w:rPr/>
              <w:t>Class-</w:t>
            </w:r>
            <w:r>
              <w:rPr/>
              <w:t>2</w:t>
            </w:r>
            <w:r>
              <w:rPr/>
              <w:t>&amp;3</w:t>
            </w:r>
            <w:r>
              <w:rPr/>
              <w:t xml:space="preserve">: Basic knowledge for service condition and endurance </w:t>
            </w:r>
          </w:p>
          <w:p>
            <w:pPr>
              <w:pStyle w:val="Normal"/>
              <w:rPr/>
            </w:pPr>
            <w:r>
              <w:rPr/>
              <w:t>1) definition of stress and strain, stress-strain curve, and bending of beam</w:t>
            </w:r>
          </w:p>
          <w:p>
            <w:pPr>
              <w:pStyle w:val="Normal"/>
              <w:rPr/>
            </w:pPr>
            <w:r>
              <w:rPr/>
              <w:t xml:space="preserve">2) </w:t>
            </w:r>
            <w:r>
              <w:rPr/>
              <w:t>differences between elastic deformation and plastic deformation</w:t>
            </w:r>
          </w:p>
          <w:p>
            <w:pPr>
              <w:pStyle w:val="Normal"/>
              <w:rPr/>
            </w:pPr>
            <w:r>
              <w:rPr/>
            </w:r>
          </w:p>
          <w:p>
            <w:pPr>
              <w:pStyle w:val="Normal"/>
              <w:rPr/>
            </w:pPr>
            <w:r>
              <w:rPr/>
              <w:t>Class-4&amp;5</w:t>
            </w:r>
            <w:r>
              <w:rPr/>
              <w:t>: Threads</w:t>
            </w:r>
          </w:p>
          <w:p>
            <w:pPr>
              <w:pStyle w:val="Normal"/>
              <w:rPr/>
            </w:pPr>
            <w:r>
              <w:rPr/>
              <w:t xml:space="preserve">1) introduction of threads </w:t>
            </w:r>
            <w:r>
              <w:rPr/>
              <w:t>(mechanisms and variations)</w:t>
            </w:r>
          </w:p>
          <w:p>
            <w:pPr>
              <w:pStyle w:val="Normal"/>
              <w:rPr/>
            </w:pPr>
            <w:r>
              <w:rPr/>
              <w:t>2) selection and consideration of threads</w:t>
            </w:r>
          </w:p>
          <w:p>
            <w:pPr>
              <w:pStyle w:val="Normal"/>
              <w:rPr/>
            </w:pPr>
            <w:r>
              <w:rPr/>
            </w:r>
          </w:p>
          <w:p>
            <w:pPr>
              <w:pStyle w:val="Normal"/>
              <w:rPr/>
            </w:pPr>
            <w:r>
              <w:rPr/>
              <w:t>Class-6-8</w:t>
            </w:r>
            <w:r>
              <w:rPr/>
              <w:t>: Gears</w:t>
            </w:r>
          </w:p>
          <w:p>
            <w:pPr>
              <w:pStyle w:val="Normal"/>
              <w:rPr/>
            </w:pPr>
            <w:r>
              <w:rPr/>
              <w:t xml:space="preserve">1) introduction of gears </w:t>
            </w:r>
            <w:r>
              <w:rPr/>
              <w:t>(mechanisms and variations)</w:t>
            </w:r>
          </w:p>
          <w:p>
            <w:pPr>
              <w:pStyle w:val="Normal"/>
              <w:rPr/>
            </w:pPr>
            <w:r>
              <w:rPr/>
              <w:t xml:space="preserve">2) </w:t>
            </w:r>
            <w:r>
              <w:rPr/>
              <w:t>physical characteristics of contact point and rotation ratio</w:t>
            </w:r>
          </w:p>
          <w:p>
            <w:pPr>
              <w:pStyle w:val="Normal"/>
              <w:rPr/>
            </w:pPr>
            <w:r>
              <w:rPr/>
              <w:t>3) gear face profiles (involute curve and cycloid curves)</w:t>
            </w:r>
          </w:p>
          <w:p>
            <w:pPr>
              <w:pStyle w:val="Normal"/>
              <w:rPr/>
            </w:pPr>
            <w:r>
              <w:rPr/>
            </w:r>
          </w:p>
          <w:p>
            <w:pPr>
              <w:pStyle w:val="Normal"/>
              <w:rPr/>
            </w:pPr>
            <w:r>
              <w:rPr/>
              <w:t xml:space="preserve">Class-9: Mid test for the topics </w:t>
            </w:r>
            <w:r>
              <w:rPr/>
              <w:t>between</w:t>
            </w:r>
            <w:r>
              <w:rPr/>
              <w:t xml:space="preserve"> class-1 </w:t>
            </w:r>
            <w:r>
              <w:rPr/>
              <w:t>and</w:t>
            </w:r>
            <w:r>
              <w:rPr/>
              <w:t xml:space="preserve"> class-8</w:t>
            </w:r>
          </w:p>
          <w:p>
            <w:pPr>
              <w:pStyle w:val="Normal"/>
              <w:rPr/>
            </w:pPr>
            <w:r>
              <w:rPr/>
            </w:r>
          </w:p>
          <w:p>
            <w:pPr>
              <w:pStyle w:val="Normal"/>
              <w:rPr/>
            </w:pPr>
            <w:r>
              <w:rPr/>
              <w:t>Class-10</w:t>
            </w:r>
            <w:r>
              <w:rPr/>
              <w:t>: Shafts, Shaft coupling</w:t>
            </w:r>
            <w:r>
              <w:rPr/>
              <w:t>s</w:t>
            </w:r>
            <w:r>
              <w:rPr/>
              <w:t xml:space="preserve">, </w:t>
            </w:r>
            <w:r>
              <w:rPr/>
              <w:t xml:space="preserve">Keys </w:t>
            </w:r>
            <w:r>
              <w:rPr/>
              <w:t>and Belts</w:t>
            </w:r>
          </w:p>
          <w:p>
            <w:pPr>
              <w:pStyle w:val="Normal"/>
              <w:rPr/>
            </w:pPr>
            <w:r>
              <w:rPr/>
              <w:t xml:space="preserve">1) introduction of </w:t>
            </w:r>
            <w:r>
              <w:rPr/>
              <w:t>joint</w:t>
            </w:r>
            <w:r>
              <w:rPr/>
              <w:t>s</w:t>
            </w:r>
          </w:p>
          <w:p>
            <w:pPr>
              <w:pStyle w:val="Normal"/>
              <w:rPr/>
            </w:pPr>
            <w:r>
              <w:rPr/>
              <w:t xml:space="preserve">2) selection and consideration of </w:t>
            </w:r>
            <w:r>
              <w:rPr/>
              <w:t>joints</w:t>
            </w:r>
          </w:p>
          <w:p>
            <w:pPr>
              <w:pStyle w:val="Normal"/>
              <w:rPr/>
            </w:pPr>
            <w:r>
              <w:rPr/>
            </w:r>
          </w:p>
          <w:p>
            <w:pPr>
              <w:pStyle w:val="Normal"/>
              <w:rPr/>
            </w:pPr>
            <w:r>
              <w:rPr/>
              <w:t>Class-11-13: Belts, Brakes and Dumpers</w:t>
            </w:r>
          </w:p>
          <w:p>
            <w:pPr>
              <w:pStyle w:val="Normal"/>
              <w:rPr/>
            </w:pPr>
            <w:r>
              <w:rPr/>
              <w:t xml:space="preserve">1) introduction of </w:t>
            </w:r>
            <w:r>
              <w:rPr/>
              <w:t>Belts, Brakes and Dumpers</w:t>
            </w:r>
          </w:p>
          <w:p>
            <w:pPr>
              <w:pStyle w:val="Normal"/>
              <w:rPr/>
            </w:pPr>
            <w:r>
              <w:rPr/>
              <w:t>2) selection of Belts, Brakes and Dumpers</w:t>
            </w:r>
          </w:p>
          <w:p>
            <w:pPr>
              <w:pStyle w:val="Normal"/>
              <w:rPr/>
            </w:pPr>
            <w:r>
              <w:rPr/>
            </w:r>
          </w:p>
          <w:p>
            <w:pPr>
              <w:pStyle w:val="Normal"/>
              <w:rPr/>
            </w:pPr>
            <w:r>
              <w:rPr/>
              <w:t>Class-14&amp;15</w:t>
            </w:r>
            <w:r>
              <w:rPr/>
              <w:t>: Bearings</w:t>
            </w:r>
          </w:p>
          <w:p>
            <w:pPr>
              <w:pStyle w:val="Normal"/>
              <w:rPr/>
            </w:pPr>
            <w:r>
              <w:rPr/>
              <w:t xml:space="preserve">1) </w:t>
            </w:r>
            <w:bookmarkStart w:id="2" w:name="__DdeLink__366_1745244978"/>
            <w:r>
              <w:rPr/>
              <w:t>introduction</w:t>
            </w:r>
            <w:bookmarkEnd w:id="2"/>
            <w:r>
              <w:rPr/>
              <w:t xml:space="preserve"> of bearing</w:t>
            </w:r>
          </w:p>
          <w:p>
            <w:pPr>
              <w:pStyle w:val="Normal"/>
              <w:rPr/>
            </w:pPr>
            <w:r>
              <w:rPr/>
              <w:t xml:space="preserve">2) </w:t>
            </w:r>
            <w:r>
              <w:rPr/>
              <w:t>life</w:t>
            </w:r>
            <w:r>
              <w:rPr/>
              <w:t xml:space="preserve"> and consideration of bearings</w:t>
            </w:r>
          </w:p>
          <w:p>
            <w:pPr>
              <w:pStyle w:val="Normal"/>
              <w:rPr/>
            </w:pPr>
            <w:r>
              <w:rPr/>
            </w:r>
          </w:p>
          <w:p>
            <w:pPr>
              <w:pStyle w:val="Normal"/>
              <w:rPr/>
            </w:pPr>
            <w:r>
              <w:rPr/>
              <w:t>Class-16-18: Fatigue</w:t>
            </w:r>
          </w:p>
          <w:p>
            <w:pPr>
              <w:pStyle w:val="Normal"/>
              <w:rPr/>
            </w:pPr>
            <w:r>
              <w:rPr/>
              <w:t>1) introduction of fatigue</w:t>
            </w:r>
          </w:p>
          <w:p>
            <w:pPr>
              <w:pStyle w:val="Normal"/>
              <w:rPr/>
            </w:pPr>
            <w:r>
              <w:rPr/>
              <w:t>2) life prediction of fatigue</w:t>
            </w:r>
          </w:p>
          <w:p>
            <w:pPr>
              <w:pStyle w:val="Normal"/>
              <w:rPr/>
            </w:pPr>
            <w:r>
              <w:rPr/>
            </w:r>
          </w:p>
          <w:p>
            <w:pPr>
              <w:pStyle w:val="Normal"/>
              <w:rPr/>
            </w:pPr>
            <w:r>
              <w:rPr/>
              <w:t>Class-19-21</w:t>
            </w:r>
            <w:r>
              <w:rPr/>
              <w:t xml:space="preserve">: </w:t>
            </w:r>
            <w:r>
              <w:rPr/>
              <w:t>S</w:t>
            </w:r>
            <w:r>
              <w:rPr/>
              <w:t>tress function</w:t>
            </w:r>
          </w:p>
          <w:p>
            <w:pPr>
              <w:pStyle w:val="Normal"/>
              <w:rPr/>
            </w:pPr>
            <w:r>
              <w:rPr/>
              <w:t xml:space="preserve">1) </w:t>
            </w:r>
            <w:r>
              <w:rPr/>
              <w:t>Introduction of stress function</w:t>
            </w:r>
          </w:p>
          <w:p>
            <w:pPr>
              <w:pStyle w:val="Normal"/>
              <w:rPr/>
            </w:pPr>
            <w:r>
              <w:rPr/>
              <w:t xml:space="preserve">2) </w:t>
            </w:r>
            <w:r>
              <w:rPr/>
              <w:t>typical stress function and their fields</w:t>
            </w:r>
          </w:p>
          <w:p>
            <w:pPr>
              <w:pStyle w:val="Normal"/>
              <w:rPr/>
            </w:pPr>
            <w:r>
              <w:rPr/>
            </w:r>
          </w:p>
          <w:p>
            <w:pPr>
              <w:pStyle w:val="Normal"/>
              <w:rPr/>
            </w:pPr>
            <w:r>
              <w:rPr/>
              <w:t>Class-22: Final test for the topics between Class-10 and Class-21</w:t>
            </w:r>
          </w:p>
        </w:tc>
      </w:tr>
      <w:tr>
        <w:trPr/>
        <w:tc>
          <w:tcPr>
            <w:tcW w:w="3501" w:type="dxa"/>
            <w:tcBorders>
              <w:top w:val="single" w:sz="4" w:space="0" w:color="00000A"/>
              <w:left w:val="single" w:sz="4" w:space="0" w:color="00000A"/>
              <w:bottom w:val="single" w:sz="4" w:space="0" w:color="00000A"/>
              <w:right w:val="single" w:sz="4" w:space="0" w:color="00000A"/>
            </w:tcBorders>
            <w:shd w:color="auto" w:fill="CCC0D9" w:val="clear"/>
          </w:tcPr>
          <w:p>
            <w:pPr>
              <w:pStyle w:val="Normal"/>
              <w:rPr/>
            </w:pPr>
            <w:r>
              <w:rPr/>
              <w:t xml:space="preserve">Textbooks, References, </w:t>
            </w:r>
          </w:p>
          <w:p>
            <w:pPr>
              <w:pStyle w:val="Normal"/>
              <w:rPr/>
            </w:pPr>
            <w:r>
              <w:rPr/>
              <w:t>and Supplementary Materials</w:t>
            </w:r>
          </w:p>
          <w:p>
            <w:pPr>
              <w:pStyle w:val="Normal"/>
              <w:rPr/>
            </w:pPr>
            <w:r>
              <w:rPr/>
              <w:t>[</w:t>
            </w:r>
            <w:r>
              <w:rPr/>
              <w:t>テキスト、参考書、その他</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pPr>
            <w:r>
              <w:rPr/>
              <w:t>Reference materials will be available by downloading prior each class</w:t>
            </w:r>
          </w:p>
        </w:tc>
      </w:tr>
      <w:tr>
        <w:trPr/>
        <w:tc>
          <w:tcPr>
            <w:tcW w:w="3501" w:type="dxa"/>
            <w:tcBorders>
              <w:top w:val="single" w:sz="4" w:space="0" w:color="00000A"/>
              <w:left w:val="single" w:sz="4" w:space="0" w:color="00000A"/>
              <w:bottom w:val="single" w:sz="4" w:space="0" w:color="00000A"/>
              <w:right w:val="single" w:sz="4" w:space="0" w:color="00000A"/>
            </w:tcBorders>
            <w:shd w:color="auto" w:fill="CCC0D9" w:val="clear"/>
          </w:tcPr>
          <w:p>
            <w:pPr>
              <w:pStyle w:val="Normal"/>
              <w:rPr/>
            </w:pPr>
            <w:r>
              <w:rPr/>
              <w:t>Grading Philosophy</w:t>
            </w:r>
          </w:p>
          <w:p>
            <w:pPr>
              <w:pStyle w:val="Normal"/>
              <w:rPr/>
            </w:pPr>
            <w:r>
              <w:rPr/>
              <w:t>(Percentage / Criteria / Methodology)</w:t>
            </w:r>
          </w:p>
          <w:p>
            <w:pPr>
              <w:pStyle w:val="Normal"/>
              <w:rPr/>
            </w:pPr>
            <w:r>
              <w:rPr/>
              <w:t>[</w:t>
            </w:r>
            <w:r>
              <w:rPr/>
              <w:t>成績評価の方法</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pPr>
            <w:r>
              <w:rPr/>
              <w:t xml:space="preserve">1) mini-test </w:t>
            </w:r>
            <w:r>
              <w:rPr/>
              <w:t xml:space="preserve">and contribution </w:t>
            </w:r>
            <w:r>
              <w:rPr/>
              <w:t>at each class (</w:t>
            </w:r>
            <w:r>
              <w:rPr/>
              <w:t>4</w:t>
            </w:r>
            <w:r>
              <w:rPr/>
              <w:t>0%)</w:t>
            </w:r>
          </w:p>
          <w:p>
            <w:pPr>
              <w:pStyle w:val="Normal"/>
              <w:rPr/>
            </w:pPr>
            <w:r>
              <w:rPr/>
              <w:t xml:space="preserve">2) </w:t>
            </w:r>
            <w:r>
              <w:rPr/>
              <w:t>mid test</w:t>
            </w:r>
            <w:r>
              <w:rPr/>
              <w:t xml:space="preserve"> (30%)</w:t>
            </w:r>
          </w:p>
          <w:p>
            <w:pPr>
              <w:pStyle w:val="Normal"/>
              <w:rPr/>
            </w:pPr>
            <w:r>
              <w:rPr/>
              <w:t xml:space="preserve">3) final </w:t>
            </w:r>
            <w:r>
              <w:rPr/>
              <w:t>test</w:t>
            </w:r>
            <w:r>
              <w:rPr/>
              <w:t xml:space="preserve"> (</w:t>
            </w:r>
            <w:r>
              <w:rPr/>
              <w:t>3</w:t>
            </w:r>
            <w:r>
              <w:rPr/>
              <w:t>0%)</w:t>
            </w:r>
          </w:p>
        </w:tc>
      </w:tr>
      <w:tr>
        <w:trPr/>
        <w:tc>
          <w:tcPr>
            <w:tcW w:w="3501" w:type="dxa"/>
            <w:tcBorders>
              <w:top w:val="single" w:sz="4" w:space="0" w:color="00000A"/>
              <w:left w:val="single" w:sz="4" w:space="0" w:color="00000A"/>
              <w:bottom w:val="single" w:sz="4" w:space="0" w:color="00000A"/>
              <w:right w:val="single" w:sz="4" w:space="0" w:color="00000A"/>
            </w:tcBorders>
            <w:shd w:color="auto" w:fill="CCC0D9" w:val="clear"/>
          </w:tcPr>
          <w:p>
            <w:pPr>
              <w:pStyle w:val="Normal"/>
              <w:rPr/>
            </w:pPr>
            <w:r>
              <w:rPr/>
              <w:t>Other</w:t>
            </w:r>
          </w:p>
          <w:p>
            <w:pPr>
              <w:pStyle w:val="Normal"/>
              <w:rPr/>
            </w:pPr>
            <w:r>
              <w:rPr/>
              <w:t xml:space="preserve">(i.e. Expectations on Classroom </w:t>
            </w:r>
          </w:p>
          <w:p>
            <w:pPr>
              <w:pStyle w:val="Normal"/>
              <w:rPr/>
            </w:pPr>
            <w:r>
              <w:rPr/>
              <w:t>Conduct and Decorum etc.)</w:t>
            </w:r>
          </w:p>
          <w:p>
            <w:pPr>
              <w:pStyle w:val="Normal"/>
              <w:rPr/>
            </w:pPr>
            <w:r>
              <w:rPr/>
              <w:t>[</w:t>
            </w:r>
            <w:r>
              <w:rPr/>
              <w:t>その他</w:t>
            </w:r>
            <w:r>
              <w:rPr/>
              <w:t>]</w:t>
            </w:r>
          </w:p>
        </w:tc>
        <w:tc>
          <w:tcPr>
            <w:tcW w:w="61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rPr/>
            </w:pPr>
            <w:r>
              <w:rPr/>
              <w:t>(none)</w:t>
            </w:r>
          </w:p>
        </w:tc>
      </w:tr>
    </w:tbl>
    <w:p>
      <w:pPr>
        <w:pStyle w:val="Normal"/>
        <w:rPr/>
      </w:pPr>
      <w:r>
        <w:rPr/>
      </w:r>
    </w:p>
    <w:p>
      <w:pPr>
        <w:pStyle w:val="Normal"/>
        <w:rPr/>
      </w:pPr>
      <w:r>
        <w:rPr/>
      </w:r>
    </w:p>
    <w:sectPr>
      <w:type w:val="nextPage"/>
      <w:pgSz w:w="11906" w:h="16838"/>
      <w:pgMar w:left="1134" w:right="1134" w:header="0" w:top="851" w:footer="0" w:bottom="851" w:gutter="0"/>
      <w:pgNumType w:fmt="decimal"/>
      <w:formProt w:val="false"/>
      <w:textDirection w:val="lrTb"/>
      <w:docGrid w:type="default" w:linePitch="329"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Times New Roman">
    <w:charset w:val="01"/>
    <w:family w:val="roman"/>
    <w:pitch w:val="variable"/>
  </w:font>
  <w:font w:name="ＭＳ ゴシック">
    <w:charset w:val="01"/>
    <w:family w:val="roman"/>
    <w:pitch w:val="variable"/>
  </w:font>
  <w:font w:name="Liberation Sans">
    <w:altName w:val="Arial"/>
    <w:charset w:val="01"/>
    <w:family w:val="roman"/>
    <w:pitch w:val="variable"/>
  </w:font>
  <w:font w:name="TimesNewRomanPSMT">
    <w:charset w:val="01"/>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eastAsiaTheme="minorEastAsia"/>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3d3c"/>
    <w:pPr>
      <w:widowControl w:val="false"/>
      <w:suppressAutoHyphens w:val="true"/>
      <w:bidi w:val="0"/>
      <w:jc w:val="both"/>
    </w:pPr>
    <w:rPr>
      <w:rFonts w:ascii="Times New Roman" w:hAnsi="Times New Roman" w:eastAsia="ＭＳ Ｐゴシック" w:cs="Times New Roman"/>
      <w:color w:val="00000A"/>
      <w:kern w:val="0"/>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6d2085"/>
    <w:rPr>
      <w:rFonts w:ascii="ＭＳ ゴシック" w:hAnsi="ＭＳ ゴシック" w:eastAsia="ＭＳ ゴシック"/>
      <w:sz w:val="28"/>
    </w:rPr>
  </w:style>
  <w:style w:type="character" w:styleId="Style15" w:customStyle="1">
    <w:name w:val="フッター (文字)"/>
    <w:basedOn w:val="DefaultParagraphFont"/>
    <w:uiPriority w:val="99"/>
    <w:qFormat/>
    <w:rsid w:val="006d2085"/>
    <w:rPr>
      <w:rFonts w:ascii="ＭＳ ゴシック" w:hAnsi="ＭＳ ゴシック" w:eastAsia="ＭＳ ゴシック"/>
      <w:sz w:val="28"/>
    </w:rPr>
  </w:style>
  <w:style w:type="character" w:styleId="Style16" w:customStyle="1">
    <w:name w:val="インターネットリンク"/>
    <w:basedOn w:val="DefaultParagraphFont"/>
    <w:uiPriority w:val="99"/>
    <w:unhideWhenUsed/>
    <w:rsid w:val="00fe432a"/>
    <w:rPr>
      <w:color w:val="0000FF"/>
      <w:u w:val="single"/>
    </w:rPr>
  </w:style>
  <w:style w:type="character" w:styleId="Sylcontents" w:customStyle="1">
    <w:name w:val="syl_contents"/>
    <w:basedOn w:val="DefaultParagraphFont"/>
    <w:qFormat/>
    <w:rsid w:val="00d01591"/>
    <w:rPr/>
  </w:style>
  <w:style w:type="paragraph" w:styleId="Style17" w:customStyle="1">
    <w:name w:val="見出し"/>
    <w:basedOn w:val="Normal"/>
    <w:next w:val="Style18"/>
    <w:qFormat/>
    <w:pPr>
      <w:keepNext w:val="true"/>
      <w:spacing w:before="240" w:after="120"/>
    </w:pPr>
    <w:rPr>
      <w:rFonts w:ascii="Liberation Sans" w:hAnsi="Liberation Sans" w:eastAsia="Arial Unicode MS" w:cs="Arial Unicode MS"/>
      <w:sz w:val="28"/>
      <w:szCs w:val="28"/>
    </w:rPr>
  </w:style>
  <w:style w:type="paragraph" w:styleId="Style18">
    <w:name w:val="Body Text"/>
    <w:basedOn w:val="Normal"/>
    <w:pPr>
      <w:spacing w:lineRule="auto" w:line="288" w:before="0" w:after="140"/>
    </w:pPr>
    <w:rPr/>
  </w:style>
  <w:style w:type="paragraph" w:styleId="Style19" w:customStyle="1">
    <w:name w:val="List"/>
    <w:basedOn w:val="Style18"/>
    <w:pPr/>
    <w:rPr/>
  </w:style>
  <w:style w:type="paragraph" w:styleId="Style20" w:customStyle="1">
    <w:name w:val="Caption"/>
    <w:basedOn w:val="Normal"/>
    <w:qFormat/>
    <w:pPr>
      <w:suppressLineNumbers/>
      <w:spacing w:before="120" w:after="120"/>
    </w:pPr>
    <w:rPr>
      <w:i/>
      <w:iCs/>
      <w:sz w:val="24"/>
      <w:szCs w:val="24"/>
    </w:rPr>
  </w:style>
  <w:style w:type="paragraph" w:styleId="Style21" w:customStyle="1">
    <w:name w:val="索引"/>
    <w:basedOn w:val="Normal"/>
    <w:qFormat/>
    <w:pPr>
      <w:suppressLineNumbers/>
    </w:pPr>
    <w:rPr/>
  </w:style>
  <w:style w:type="paragraph" w:styleId="ListParagraph">
    <w:name w:val="List Paragraph"/>
    <w:basedOn w:val="Normal"/>
    <w:uiPriority w:val="34"/>
    <w:qFormat/>
    <w:rsid w:val="003d5dd6"/>
    <w:pPr>
      <w:ind w:left="840" w:hanging="0"/>
    </w:pPr>
    <w:rPr/>
  </w:style>
  <w:style w:type="paragraph" w:styleId="Style22">
    <w:name w:val="Header"/>
    <w:basedOn w:val="Normal"/>
    <w:uiPriority w:val="99"/>
    <w:unhideWhenUsed/>
    <w:rsid w:val="006d2085"/>
    <w:pPr>
      <w:tabs>
        <w:tab w:val="clear" w:pos="840"/>
        <w:tab w:val="center" w:pos="4252" w:leader="none"/>
        <w:tab w:val="right" w:pos="8504" w:leader="none"/>
      </w:tabs>
    </w:pPr>
    <w:rPr/>
  </w:style>
  <w:style w:type="paragraph" w:styleId="Style23">
    <w:name w:val="Footer"/>
    <w:basedOn w:val="Normal"/>
    <w:uiPriority w:val="99"/>
    <w:unhideWhenUsed/>
    <w:rsid w:val="006d2085"/>
    <w:pPr>
      <w:tabs>
        <w:tab w:val="clear" w:pos="840"/>
        <w:tab w:val="center" w:pos="4252" w:leader="none"/>
        <w:tab w:val="right" w:pos="8504"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6029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A084-3CF3-4C75-A80C-899600AD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LibreOffice/6.2.5.2$MacOSX_X86_64 LibreOffice_project/1ec314fa52f458adc18c4f025c545a4e8b22c159</Application>
  <Pages>2</Pages>
  <Words>522</Words>
  <Characters>2732</Characters>
  <CharactersWithSpaces>3141</CharactersWithSpaces>
  <Paragraphs>64</Paragraphs>
  <Company>国立大学法人東京農工大学</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2016-04-29T07:21:00Z</dcterms:created>
  <dc:creator>TUAT_AJP</dc:creator>
  <dc:description/>
  <dc:language>ja-JP</dc:language>
  <cp:lastModifiedBy/>
  <dcterms:modified xsi:type="dcterms:W3CDTF">2020-01-10T18:27:14Z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国立大学法人東京農工大学</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